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9C" w:rsidRDefault="007D2D9C" w:rsidP="007D2D9C">
      <w:pPr>
        <w:pStyle w:val="berschrift1"/>
        <w:spacing w:before="0" w:beforeAutospacing="0" w:after="240" w:afterAutospacing="0"/>
        <w:rPr>
          <w:rFonts w:ascii="Euphemia" w:hAnsi="Euphemia"/>
          <w:b w:val="0"/>
          <w:bCs w:val="0"/>
          <w:color w:val="003064"/>
        </w:rPr>
      </w:pPr>
      <w:bookmarkStart w:id="0" w:name="_GoBack"/>
      <w:bookmarkEnd w:id="0"/>
      <w:proofErr w:type="spellStart"/>
      <w:r>
        <w:rPr>
          <w:rStyle w:val="hervorhebung"/>
          <w:rFonts w:ascii="Euphemia" w:hAnsi="Euphemia"/>
          <w:b w:val="0"/>
          <w:bCs w:val="0"/>
          <w:color w:val="0089CA"/>
        </w:rPr>
        <w:t>Coronavirus</w:t>
      </w:r>
      <w:proofErr w:type="spellEnd"/>
      <w:r>
        <w:rPr>
          <w:rFonts w:ascii="Euphemia" w:hAnsi="Euphemia"/>
          <w:b w:val="0"/>
          <w:bCs w:val="0"/>
          <w:color w:val="0089CA"/>
        </w:rPr>
        <w:br/>
      </w:r>
      <w:r>
        <w:rPr>
          <w:rFonts w:ascii="Euphemia" w:hAnsi="Euphemia"/>
          <w:b w:val="0"/>
          <w:bCs w:val="0"/>
          <w:color w:val="003064"/>
        </w:rPr>
        <w:t>Informationen für Schleswig-Holstein</w:t>
      </w:r>
    </w:p>
    <w:p w:rsidR="007D2D9C" w:rsidRPr="007D2D9C" w:rsidRDefault="007D2D9C" w:rsidP="007D2D9C">
      <w:pPr>
        <w:pStyle w:val="berschrift1"/>
        <w:shd w:val="clear" w:color="auto" w:fill="FFFFFF"/>
        <w:spacing w:before="0" w:beforeAutospacing="0" w:after="150" w:afterAutospacing="0"/>
        <w:rPr>
          <w:rFonts w:ascii="Euphemia" w:hAnsi="Euphemia"/>
          <w:b w:val="0"/>
          <w:bCs w:val="0"/>
          <w:color w:val="000000"/>
          <w:sz w:val="16"/>
          <w:szCs w:val="16"/>
        </w:rPr>
      </w:pPr>
    </w:p>
    <w:p w:rsidR="007D2D9C" w:rsidRPr="007D2D9C" w:rsidRDefault="007D2D9C" w:rsidP="007D2D9C">
      <w:pPr>
        <w:pStyle w:val="berschrift1"/>
        <w:shd w:val="clear" w:color="auto" w:fill="FFFFFF"/>
        <w:spacing w:before="0" w:beforeAutospacing="0" w:after="150" w:afterAutospacing="0"/>
        <w:rPr>
          <w:rFonts w:ascii="Euphemia" w:hAnsi="Euphemia"/>
          <w:b w:val="0"/>
          <w:bCs w:val="0"/>
          <w:color w:val="0089CA"/>
        </w:rPr>
      </w:pPr>
      <w:proofErr w:type="spellStart"/>
      <w:r>
        <w:rPr>
          <w:rFonts w:ascii="Euphemia" w:hAnsi="Euphemia"/>
          <w:b w:val="0"/>
          <w:bCs w:val="0"/>
          <w:color w:val="000000"/>
        </w:rPr>
        <w:t>Coronavirus</w:t>
      </w:r>
      <w:proofErr w:type="spellEnd"/>
      <w:r>
        <w:rPr>
          <w:rFonts w:ascii="Euphemia" w:hAnsi="Euphemia"/>
          <w:b w:val="0"/>
          <w:bCs w:val="0"/>
          <w:color w:val="000000"/>
        </w:rPr>
        <w:br/>
      </w:r>
      <w:r>
        <w:rPr>
          <w:rStyle w:val="hervorhebung"/>
          <w:rFonts w:ascii="Euphemia" w:hAnsi="Euphemia"/>
          <w:b w:val="0"/>
          <w:bCs w:val="0"/>
          <w:color w:val="0089CA"/>
        </w:rPr>
        <w:t>Informationen für Schulen</w:t>
      </w:r>
    </w:p>
    <w:p w:rsidR="007D2D9C" w:rsidRPr="007D2D9C" w:rsidRDefault="007D2D9C" w:rsidP="007D2D9C">
      <w:pPr>
        <w:shd w:val="clear" w:color="auto" w:fill="FFFFFF"/>
        <w:spacing w:after="150" w:line="240" w:lineRule="auto"/>
        <w:outlineLvl w:val="0"/>
        <w:rPr>
          <w:rFonts w:ascii="Euphemia" w:eastAsia="Times New Roman" w:hAnsi="Euphemia" w:cs="Times New Roman"/>
          <w:color w:val="000000"/>
          <w:kern w:val="36"/>
          <w:sz w:val="16"/>
          <w:szCs w:val="16"/>
          <w:lang w:eastAsia="de-DE"/>
        </w:rPr>
      </w:pPr>
    </w:p>
    <w:p w:rsidR="007D2D9C" w:rsidRPr="007D2D9C" w:rsidRDefault="007D2D9C" w:rsidP="007D2D9C">
      <w:pPr>
        <w:shd w:val="clear" w:color="auto" w:fill="FFFFFF"/>
        <w:spacing w:after="150" w:line="240" w:lineRule="auto"/>
        <w:outlineLvl w:val="0"/>
        <w:rPr>
          <w:rFonts w:ascii="Euphemia" w:eastAsia="Times New Roman" w:hAnsi="Euphemia" w:cs="Times New Roman"/>
          <w:b/>
          <w:color w:val="000000"/>
          <w:kern w:val="36"/>
          <w:sz w:val="48"/>
          <w:szCs w:val="48"/>
          <w:lang w:eastAsia="de-DE"/>
        </w:rPr>
      </w:pPr>
      <w:r w:rsidRPr="007D2D9C">
        <w:rPr>
          <w:rFonts w:ascii="Euphemia" w:eastAsia="Times New Roman" w:hAnsi="Euphemia" w:cs="Times New Roman"/>
          <w:b/>
          <w:color w:val="000000"/>
          <w:kern w:val="36"/>
          <w:sz w:val="48"/>
          <w:szCs w:val="48"/>
          <w:lang w:eastAsia="de-DE"/>
        </w:rPr>
        <w:t>Neu</w:t>
      </w:r>
      <w:r w:rsidR="006765B4">
        <w:rPr>
          <w:rFonts w:ascii="Euphemia" w:eastAsia="Times New Roman" w:hAnsi="Euphemia" w:cs="Times New Roman"/>
          <w:b/>
          <w:color w:val="000000"/>
          <w:kern w:val="36"/>
          <w:sz w:val="48"/>
          <w:szCs w:val="48"/>
          <w:lang w:eastAsia="de-DE"/>
        </w:rPr>
        <w:t>e Regeln für Abschlussprüfungen</w:t>
      </w:r>
    </w:p>
    <w:p w:rsidR="007D2D9C" w:rsidRPr="007D2D9C" w:rsidRDefault="007D2D9C" w:rsidP="007D2D9C">
      <w:pPr>
        <w:shd w:val="clear" w:color="auto" w:fill="FFFFFF"/>
        <w:spacing w:line="240" w:lineRule="auto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ESA, MSA</w:t>
      </w: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 - Erleichterungen für die Prüfungen im Schuljahr 202</w:t>
      </w:r>
      <w:r w:rsidR="006765B4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1/22</w:t>
      </w:r>
    </w:p>
    <w:p w:rsidR="007D2D9C" w:rsidRPr="007D2D9C" w:rsidRDefault="00DA661F" w:rsidP="007D2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hyperlink r:id="rId5" w:anchor="doc657ffeaf-6796-4899-a50c-3b18064d3f14bodyText1" w:history="1">
        <w:r w:rsidR="007D2D9C" w:rsidRPr="007D2D9C">
          <w:rPr>
            <w:rFonts w:ascii="Euphemia" w:eastAsia="Times New Roman" w:hAnsi="Euphemia" w:cs="Times New Roman"/>
            <w:color w:val="003064"/>
            <w:sz w:val="24"/>
            <w:szCs w:val="24"/>
            <w:u w:val="single"/>
            <w:lang w:eastAsia="de-DE"/>
          </w:rPr>
          <w:t>Erster allgemeinbildender Schulabschluss (ESA) und Mittlerer Schulabschluss (MSA)</w:t>
        </w:r>
      </w:hyperlink>
    </w:p>
    <w:p w:rsidR="007D2D9C" w:rsidRPr="007D2D9C" w:rsidRDefault="007D2D9C" w:rsidP="007D2D9C">
      <w:pPr>
        <w:shd w:val="clear" w:color="auto" w:fill="FFFFFF"/>
        <w:spacing w:before="100" w:beforeAutospacing="1" w:after="100" w:afterAutospacing="1" w:line="240" w:lineRule="auto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„Die Schülerinnen und Schüler haben in den vergangenen beiden Jahren nicht unter normalen Umständen lernen und arbeiten können. Deswegen werden die Bedingungen für die Abschlussprüfungen angepasst, um den besondere</w:t>
      </w:r>
      <w:r w:rsidR="006765B4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n Umständen gerecht zu werden“, </w:t>
      </w: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sagte Bildungsministerin Karin Prien. Ziel sei es, die Prüfungen für alle sicher zu ermöglichen und zugleich bei Wahrung der geltenden Standards angemessene Erleichterungen zu schaffen.</w:t>
      </w:r>
    </w:p>
    <w:p w:rsidR="007D2D9C" w:rsidRPr="007D2D9C" w:rsidRDefault="007D2D9C" w:rsidP="007D2D9C">
      <w:pPr>
        <w:shd w:val="clear" w:color="auto" w:fill="FFFFFF"/>
        <w:spacing w:after="150" w:line="240" w:lineRule="auto"/>
        <w:outlineLvl w:val="1"/>
        <w:rPr>
          <w:rFonts w:ascii="Euphemia" w:eastAsia="Times New Roman" w:hAnsi="Euphemia" w:cs="Times New Roman"/>
          <w:b/>
          <w:color w:val="000000"/>
          <w:sz w:val="36"/>
          <w:szCs w:val="36"/>
          <w:lang w:eastAsia="de-DE"/>
        </w:rPr>
      </w:pPr>
      <w:r w:rsidRPr="007D2D9C">
        <w:rPr>
          <w:rFonts w:ascii="Euphemia" w:eastAsia="Times New Roman" w:hAnsi="Euphemia" w:cs="Times New Roman"/>
          <w:b/>
          <w:color w:val="000000"/>
          <w:sz w:val="36"/>
          <w:szCs w:val="36"/>
          <w:lang w:eastAsia="de-DE"/>
        </w:rPr>
        <w:t>Erster allgemeinbildender Schulabschluss (ESA) und Mittlerer Schulabschluss (MSA)</w:t>
      </w:r>
    </w:p>
    <w:p w:rsidR="007D2D9C" w:rsidRDefault="007D2D9C" w:rsidP="007D2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Dreiwöchige </w:t>
      </w:r>
      <w:r w:rsidRPr="006765B4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>unterrichtliche Intensivierungszeit</w:t>
      </w: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 mit Fokussierung auf die schriftlichen Prüfungen</w:t>
      </w:r>
    </w:p>
    <w:p w:rsidR="00467640" w:rsidRPr="007D2D9C" w:rsidRDefault="00467640" w:rsidP="00467640">
      <w:pPr>
        <w:shd w:val="clear" w:color="auto" w:fill="FFFFFF"/>
        <w:spacing w:before="100" w:beforeAutospacing="1" w:after="100" w:afterAutospacing="1" w:line="240" w:lineRule="auto"/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</w:pPr>
      <w:r w:rsidRPr="00467640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sym w:font="Wingdings" w:char="F0F0"/>
      </w:r>
      <w:r w:rsidRPr="00467640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 xml:space="preserve"> Die Gemeinschaftsschule Harksheide wird u.a. in jedem Prüfungsfach einen </w:t>
      </w:r>
      <w:r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 xml:space="preserve">gesamten </w:t>
      </w:r>
      <w:r w:rsidRPr="00467640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>Schultag als Übungstag (= Fachtag) durchführen.</w:t>
      </w:r>
    </w:p>
    <w:p w:rsidR="007D2D9C" w:rsidRPr="007D2D9C" w:rsidRDefault="007D2D9C" w:rsidP="007D2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Möglichkeit der </w:t>
      </w:r>
      <w:r w:rsidRPr="006765B4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>Abwahl einer von drei schriftlichen Prüfungen nach Wahl</w:t>
      </w: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 der Prüflinge. Die Teilnahme an allen drei schriftlichen Prüfungen ist weiterhin möglich.</w:t>
      </w:r>
    </w:p>
    <w:p w:rsidR="007D2D9C" w:rsidRPr="007D2D9C" w:rsidRDefault="007D2D9C" w:rsidP="007D2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In dem abgewählten schriftlichen Prüfungsfach kann eine mündliche Prüfung absolviert werden, zusätzlich zu den ohnehin möglichen maximal zwei mündlichen Prüfungen.</w:t>
      </w:r>
    </w:p>
    <w:p w:rsidR="007D2D9C" w:rsidRPr="007D2D9C" w:rsidRDefault="007D2D9C" w:rsidP="007D2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6765B4">
        <w:rPr>
          <w:rFonts w:ascii="Euphemia" w:eastAsia="Times New Roman" w:hAnsi="Euphemia" w:cs="Times New Roman"/>
          <w:b/>
          <w:color w:val="000000"/>
          <w:sz w:val="24"/>
          <w:szCs w:val="24"/>
          <w:lang w:eastAsia="de-DE"/>
        </w:rPr>
        <w:t>Verlängerung der Bearbeitungszeit</w:t>
      </w: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 xml:space="preserve"> in allen schriftlichen Prüfungen um 30 Minuten</w:t>
      </w:r>
    </w:p>
    <w:p w:rsidR="007D2D9C" w:rsidRPr="007D2D9C" w:rsidRDefault="007D2D9C" w:rsidP="007D2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</w:pPr>
      <w:r w:rsidRPr="007D2D9C">
        <w:rPr>
          <w:rFonts w:ascii="Euphemia" w:eastAsia="Times New Roman" w:hAnsi="Euphemia" w:cs="Times New Roman"/>
          <w:color w:val="000000"/>
          <w:sz w:val="24"/>
          <w:szCs w:val="24"/>
          <w:lang w:eastAsia="de-DE"/>
        </w:rPr>
        <w:t>Digitale Durchführung der mündlichen Herkunftssprachenprüfungen</w:t>
      </w:r>
    </w:p>
    <w:p w:rsidR="00CA49B0" w:rsidRPr="007D2D9C" w:rsidRDefault="007D2D9C" w:rsidP="007D2D9C">
      <w:pPr>
        <w:jc w:val="right"/>
        <w:rPr>
          <w:rFonts w:ascii="Euphemia" w:hAnsi="Euphemia"/>
        </w:rPr>
      </w:pPr>
      <w:r w:rsidRPr="007D2D9C">
        <w:rPr>
          <w:rFonts w:ascii="Euphemia" w:hAnsi="Euphemia"/>
        </w:rPr>
        <w:t xml:space="preserve">Stand: 01.02.2022 </w:t>
      </w:r>
    </w:p>
    <w:sectPr w:rsidR="00CA49B0" w:rsidRPr="007D2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33F8"/>
    <w:multiLevelType w:val="multilevel"/>
    <w:tmpl w:val="FA68F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875B8"/>
    <w:multiLevelType w:val="multilevel"/>
    <w:tmpl w:val="E3C47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25915"/>
    <w:multiLevelType w:val="multilevel"/>
    <w:tmpl w:val="7BA03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30634"/>
    <w:multiLevelType w:val="multilevel"/>
    <w:tmpl w:val="32288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C"/>
    <w:rsid w:val="00467640"/>
    <w:rsid w:val="006765B4"/>
    <w:rsid w:val="007D2D9C"/>
    <w:rsid w:val="00CA49B0"/>
    <w:rsid w:val="00D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FD8B-C3DC-42A4-97C9-FAF68119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D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D2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2D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2D9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D2D9C"/>
    <w:rPr>
      <w:color w:val="0000FF"/>
      <w:u w:val="single"/>
    </w:rPr>
  </w:style>
  <w:style w:type="paragraph" w:customStyle="1" w:styleId="navtotop">
    <w:name w:val="navtotop"/>
    <w:basedOn w:val="Standard"/>
    <w:rsid w:val="007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rvorhebung">
    <w:name w:val="hervorhebung"/>
    <w:basedOn w:val="Absatz-Standardschriftart"/>
    <w:rsid w:val="007D2D9C"/>
  </w:style>
  <w:style w:type="character" w:styleId="HTMLZitat">
    <w:name w:val="HTML Cite"/>
    <w:basedOn w:val="Absatz-Standardschriftart"/>
    <w:uiPriority w:val="99"/>
    <w:semiHidden/>
    <w:unhideWhenUsed/>
    <w:rsid w:val="007D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0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leswig-holstein.de/DE/Schwerpunkte/Coronavirus/Schulen_Hochschulen/Schuljahr21_22/abschlusspruefungen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Iris.Sajons</cp:lastModifiedBy>
  <cp:revision>2</cp:revision>
  <cp:lastPrinted>2022-02-06T18:47:00Z</cp:lastPrinted>
  <dcterms:created xsi:type="dcterms:W3CDTF">2022-02-07T09:45:00Z</dcterms:created>
  <dcterms:modified xsi:type="dcterms:W3CDTF">2022-02-07T09:45:00Z</dcterms:modified>
</cp:coreProperties>
</file>